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8DD" w:rsidRPr="00CF2BA9" w:rsidRDefault="00154C2B" w:rsidP="00CF2BA9">
      <w:pPr>
        <w:tabs>
          <w:tab w:val="left" w:pos="9570"/>
        </w:tabs>
        <w:spacing w:after="0" w:line="240" w:lineRule="auto"/>
        <w:ind w:right="1540"/>
        <w:jc w:val="center"/>
        <w:rPr>
          <w:rFonts w:eastAsia="Calibri" w:cstheme="minorHAnsi"/>
          <w:sz w:val="28"/>
          <w:szCs w:val="28"/>
        </w:rPr>
      </w:pPr>
      <w:bookmarkStart w:id="0" w:name="_GoBack"/>
      <w:bookmarkEnd w:id="0"/>
      <w:r w:rsidRPr="00CF2BA9">
        <w:rPr>
          <w:rFonts w:eastAsia="Calibri" w:cstheme="minorHAnsi"/>
          <w:sz w:val="28"/>
          <w:szCs w:val="28"/>
        </w:rPr>
        <w:t xml:space="preserve">П Р О Г Р А М </w:t>
      </w:r>
      <w:proofErr w:type="spellStart"/>
      <w:r w:rsidRPr="00CF2BA9">
        <w:rPr>
          <w:rFonts w:eastAsia="Calibri" w:cstheme="minorHAnsi"/>
          <w:sz w:val="28"/>
          <w:szCs w:val="28"/>
        </w:rPr>
        <w:t>М</w:t>
      </w:r>
      <w:proofErr w:type="spellEnd"/>
      <w:r w:rsidRPr="00CF2BA9">
        <w:rPr>
          <w:rFonts w:eastAsia="Calibri" w:cstheme="minorHAnsi"/>
          <w:sz w:val="28"/>
          <w:szCs w:val="28"/>
        </w:rPr>
        <w:t xml:space="preserve"> А   ФОРУМА  (проект)</w:t>
      </w:r>
    </w:p>
    <w:p w:rsidR="00B228DD" w:rsidRPr="00CF2BA9" w:rsidRDefault="00154C2B">
      <w:pPr>
        <w:tabs>
          <w:tab w:val="left" w:pos="9570"/>
        </w:tabs>
        <w:spacing w:after="0" w:line="240" w:lineRule="auto"/>
        <w:ind w:right="1540"/>
        <w:jc w:val="center"/>
        <w:rPr>
          <w:rFonts w:eastAsia="Calibri" w:cstheme="minorHAnsi"/>
          <w:b/>
          <w:sz w:val="28"/>
          <w:szCs w:val="28"/>
        </w:rPr>
      </w:pPr>
      <w:r w:rsidRPr="00CF2BA9">
        <w:rPr>
          <w:rFonts w:eastAsia="Times New Roman" w:cstheme="minorHAnsi"/>
          <w:b/>
          <w:sz w:val="28"/>
          <w:szCs w:val="28"/>
        </w:rPr>
        <w:t xml:space="preserve">«Техническое регулирование,   цифровизация и контроль выбросов  для предприятий  промышленности Самарского региона». </w:t>
      </w:r>
    </w:p>
    <w:p w:rsidR="00B228DD" w:rsidRPr="00CF2BA9" w:rsidRDefault="00B228DD">
      <w:pPr>
        <w:tabs>
          <w:tab w:val="left" w:pos="9570"/>
        </w:tabs>
        <w:spacing w:after="0" w:line="240" w:lineRule="auto"/>
        <w:ind w:right="1540"/>
        <w:jc w:val="center"/>
        <w:rPr>
          <w:rFonts w:eastAsia="Calibri" w:cstheme="minorHAnsi"/>
          <w:b/>
          <w:sz w:val="28"/>
          <w:szCs w:val="28"/>
        </w:rPr>
      </w:pPr>
    </w:p>
    <w:p w:rsidR="00B228DD" w:rsidRPr="00CF2BA9" w:rsidRDefault="00154C2B" w:rsidP="00CF2BA9">
      <w:pPr>
        <w:tabs>
          <w:tab w:val="left" w:pos="9570"/>
        </w:tabs>
        <w:spacing w:after="0" w:line="240" w:lineRule="auto"/>
        <w:ind w:right="1540"/>
        <w:rPr>
          <w:rFonts w:eastAsia="Calibri" w:cstheme="minorHAnsi"/>
          <w:sz w:val="24"/>
        </w:rPr>
      </w:pPr>
      <w:r w:rsidRPr="00CF2BA9">
        <w:rPr>
          <w:rFonts w:eastAsia="Calibri" w:cstheme="minorHAnsi"/>
          <w:b/>
          <w:sz w:val="24"/>
        </w:rPr>
        <w:t>Организаторы:</w:t>
      </w:r>
      <w:r w:rsidRPr="003D55BD">
        <w:rPr>
          <w:rFonts w:eastAsia="Calibri" w:cstheme="minorHAnsi"/>
          <w:b/>
          <w:sz w:val="24"/>
        </w:rPr>
        <w:t xml:space="preserve"> </w:t>
      </w:r>
      <w:r w:rsidRPr="00CF2BA9">
        <w:rPr>
          <w:rFonts w:eastAsia="Calibri" w:cstheme="minorHAnsi"/>
          <w:sz w:val="24"/>
        </w:rPr>
        <w:t xml:space="preserve">ФБУ «Самарский Центр стандартизации и метрологии», Техно-Диалог, Ассоциация служб </w:t>
      </w:r>
      <w:proofErr w:type="spellStart"/>
      <w:r w:rsidRPr="00CF2BA9">
        <w:rPr>
          <w:rFonts w:eastAsia="Calibri" w:cstheme="minorHAnsi"/>
          <w:sz w:val="24"/>
        </w:rPr>
        <w:t>КИПиА</w:t>
      </w:r>
      <w:proofErr w:type="spellEnd"/>
      <w:r w:rsidRPr="00CF2BA9">
        <w:rPr>
          <w:rFonts w:eastAsia="Calibri" w:cstheme="minorHAnsi"/>
          <w:sz w:val="24"/>
        </w:rPr>
        <w:t xml:space="preserve"> предприятий химических отраслей промышленности «АВТОМЕТХИМ»</w:t>
      </w:r>
    </w:p>
    <w:p w:rsidR="00CF2BA9" w:rsidRDefault="00154C2B" w:rsidP="00CF2BA9">
      <w:pPr>
        <w:tabs>
          <w:tab w:val="left" w:pos="9570"/>
        </w:tabs>
        <w:spacing w:after="0" w:line="240" w:lineRule="auto"/>
        <w:ind w:right="1540"/>
        <w:rPr>
          <w:rFonts w:eastAsia="Calibri" w:cstheme="minorHAnsi"/>
          <w:b/>
          <w:sz w:val="24"/>
        </w:rPr>
      </w:pPr>
      <w:r w:rsidRPr="00CF2BA9">
        <w:rPr>
          <w:rFonts w:eastAsia="Calibri" w:cstheme="minorHAnsi"/>
          <w:b/>
          <w:sz w:val="24"/>
        </w:rPr>
        <w:t xml:space="preserve">При поддержке и участии: </w:t>
      </w:r>
    </w:p>
    <w:p w:rsidR="00B228DD" w:rsidRPr="003D55BD" w:rsidRDefault="00154C2B" w:rsidP="00CF2BA9">
      <w:pPr>
        <w:tabs>
          <w:tab w:val="left" w:pos="9570"/>
        </w:tabs>
        <w:spacing w:after="0" w:line="240" w:lineRule="auto"/>
        <w:ind w:right="1540"/>
        <w:rPr>
          <w:rFonts w:eastAsia="Calibri" w:cstheme="minorHAnsi"/>
          <w:sz w:val="24"/>
        </w:rPr>
      </w:pPr>
      <w:r w:rsidRPr="003D55BD">
        <w:rPr>
          <w:rFonts w:eastAsia="Calibri" w:cstheme="minorHAnsi"/>
          <w:sz w:val="24"/>
        </w:rPr>
        <w:t>МИНПРОМТОРГА РФ.</w:t>
      </w:r>
      <w:r w:rsidRPr="003D55BD">
        <w:rPr>
          <w:rFonts w:eastAsia="Calibri" w:cstheme="minorHAnsi"/>
          <w:b/>
          <w:sz w:val="24"/>
        </w:rPr>
        <w:t xml:space="preserve"> </w:t>
      </w:r>
      <w:r w:rsidRPr="003D55BD">
        <w:rPr>
          <w:rFonts w:eastAsia="Calibri" w:cstheme="minorHAnsi"/>
          <w:sz w:val="24"/>
        </w:rPr>
        <w:t xml:space="preserve">ФГУП «ВНИИМС», ФГУП ВНИИМ им. Д.И. Менделеева, </w:t>
      </w:r>
    </w:p>
    <w:p w:rsidR="00B228DD" w:rsidRPr="003D55BD" w:rsidRDefault="00B228DD" w:rsidP="00CF2BA9">
      <w:pPr>
        <w:tabs>
          <w:tab w:val="left" w:pos="9570"/>
        </w:tabs>
        <w:spacing w:after="0" w:line="240" w:lineRule="auto"/>
        <w:ind w:right="1540"/>
        <w:rPr>
          <w:rFonts w:eastAsia="Calibri" w:cstheme="minorHAnsi"/>
          <w:sz w:val="24"/>
        </w:rPr>
      </w:pPr>
    </w:p>
    <w:p w:rsidR="00B228DD" w:rsidRPr="003D55BD" w:rsidRDefault="00154C2B" w:rsidP="00CF2BA9">
      <w:pPr>
        <w:tabs>
          <w:tab w:val="left" w:pos="9570"/>
        </w:tabs>
        <w:spacing w:after="0" w:line="240" w:lineRule="auto"/>
        <w:ind w:right="1540"/>
        <w:rPr>
          <w:rFonts w:eastAsia="Calibri" w:cstheme="minorHAnsi"/>
          <w:sz w:val="24"/>
        </w:rPr>
      </w:pPr>
      <w:r w:rsidRPr="00CF2BA9">
        <w:rPr>
          <w:rFonts w:eastAsia="Calibri" w:cstheme="minorHAnsi"/>
          <w:b/>
          <w:sz w:val="24"/>
        </w:rPr>
        <w:t>Дата и время мероприятия:</w:t>
      </w:r>
      <w:r w:rsidRPr="003D55BD">
        <w:rPr>
          <w:rFonts w:eastAsia="Calibri" w:cstheme="minorHAnsi"/>
          <w:sz w:val="24"/>
        </w:rPr>
        <w:t xml:space="preserve"> 16 июля 2019 года</w:t>
      </w:r>
    </w:p>
    <w:p w:rsidR="00B228DD" w:rsidRPr="003D55BD" w:rsidRDefault="00154C2B" w:rsidP="00CF2BA9">
      <w:pPr>
        <w:tabs>
          <w:tab w:val="left" w:pos="9088"/>
        </w:tabs>
        <w:spacing w:after="0" w:line="480" w:lineRule="auto"/>
        <w:ind w:right="1540"/>
        <w:rPr>
          <w:rFonts w:eastAsia="Calibri" w:cstheme="minorHAnsi"/>
          <w:sz w:val="24"/>
        </w:rPr>
      </w:pPr>
      <w:proofErr w:type="spellStart"/>
      <w:r w:rsidRPr="003D55BD">
        <w:rPr>
          <w:rFonts w:eastAsia="Calibri" w:cstheme="minorHAnsi"/>
          <w:sz w:val="24"/>
        </w:rPr>
        <w:t>г.Самара</w:t>
      </w:r>
      <w:proofErr w:type="spellEnd"/>
      <w:r w:rsidRPr="003D55BD">
        <w:rPr>
          <w:rFonts w:eastAsia="Calibri" w:cstheme="minorHAnsi"/>
          <w:sz w:val="24"/>
        </w:rPr>
        <w:t xml:space="preserve">  ул. Алексея Толстого дом 99.</w:t>
      </w:r>
    </w:p>
    <w:p w:rsidR="00B228DD" w:rsidRPr="003D55BD" w:rsidRDefault="00154C2B" w:rsidP="00CF2BA9">
      <w:pPr>
        <w:tabs>
          <w:tab w:val="left" w:pos="9570"/>
        </w:tabs>
        <w:spacing w:after="0" w:line="480" w:lineRule="auto"/>
        <w:ind w:right="1540"/>
        <w:rPr>
          <w:rFonts w:eastAsia="Calibri" w:cstheme="minorHAnsi"/>
          <w:b/>
          <w:color w:val="000000"/>
          <w:sz w:val="24"/>
        </w:rPr>
      </w:pPr>
      <w:r w:rsidRPr="003D55BD">
        <w:rPr>
          <w:rFonts w:eastAsia="Calibri" w:cstheme="minorHAnsi"/>
          <w:sz w:val="24"/>
        </w:rPr>
        <w:t xml:space="preserve"> </w:t>
      </w:r>
      <w:proofErr w:type="spellStart"/>
      <w:r w:rsidRPr="003D55BD">
        <w:rPr>
          <w:rFonts w:eastAsia="Calibri" w:cstheme="minorHAnsi"/>
          <w:sz w:val="24"/>
        </w:rPr>
        <w:t>Конференц</w:t>
      </w:r>
      <w:proofErr w:type="spellEnd"/>
      <w:r w:rsidRPr="003D55BD">
        <w:rPr>
          <w:rFonts w:eastAsia="Calibri" w:cstheme="minorHAnsi"/>
          <w:sz w:val="24"/>
        </w:rPr>
        <w:t xml:space="preserve"> зал</w:t>
      </w:r>
      <w:r w:rsidR="00CF2BA9">
        <w:rPr>
          <w:rFonts w:eastAsia="Calibri" w:cstheme="minorHAnsi"/>
          <w:sz w:val="24"/>
        </w:rPr>
        <w:t>ы</w:t>
      </w:r>
      <w:r w:rsidRPr="003D55BD">
        <w:rPr>
          <w:rFonts w:eastAsia="Calibri" w:cstheme="minorHAnsi"/>
          <w:sz w:val="24"/>
        </w:rPr>
        <w:t xml:space="preserve"> отеля </w:t>
      </w:r>
      <w:proofErr w:type="spellStart"/>
      <w:r w:rsidRPr="003D55BD">
        <w:rPr>
          <w:rFonts w:eastAsia="Calibri" w:cstheme="minorHAnsi"/>
          <w:sz w:val="24"/>
        </w:rPr>
        <w:t>Холидей</w:t>
      </w:r>
      <w:proofErr w:type="spellEnd"/>
      <w:r w:rsidRPr="003D55BD">
        <w:rPr>
          <w:rFonts w:eastAsia="Calibri" w:cstheme="minorHAnsi"/>
          <w:sz w:val="24"/>
        </w:rPr>
        <w:t xml:space="preserve"> Ин</w:t>
      </w: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4"/>
        <w:gridCol w:w="709"/>
        <w:gridCol w:w="719"/>
        <w:gridCol w:w="301"/>
        <w:gridCol w:w="172"/>
        <w:gridCol w:w="1418"/>
        <w:gridCol w:w="48"/>
      </w:tblGrid>
      <w:tr w:rsidR="00B228DD" w:rsidTr="00CF2BA9">
        <w:trPr>
          <w:gridAfter w:val="1"/>
          <w:wAfter w:w="48" w:type="dxa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B228DD" w:rsidRDefault="00154C2B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Мероприятие</w:t>
            </w:r>
          </w:p>
        </w:tc>
        <w:tc>
          <w:tcPr>
            <w:tcW w:w="1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B228DD" w:rsidRDefault="00154C2B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B228DD" w:rsidRDefault="00154C2B">
            <w:pPr>
              <w:spacing w:after="6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Команда</w:t>
            </w:r>
          </w:p>
        </w:tc>
      </w:tr>
      <w:tr w:rsidR="00B228DD" w:rsidTr="003D55BD">
        <w:trPr>
          <w:trHeight w:val="1"/>
          <w:jc w:val="center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28DD" w:rsidRPr="00CF2BA9" w:rsidRDefault="00154C2B" w:rsidP="00CF2BA9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16 июля</w:t>
            </w:r>
            <w:r w:rsidR="00CF2BA9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1 конференц-зал </w:t>
            </w:r>
          </w:p>
        </w:tc>
      </w:tr>
      <w:tr w:rsidR="003D55BD" w:rsidTr="00CF2BA9">
        <w:trPr>
          <w:gridAfter w:val="1"/>
          <w:wAfter w:w="48" w:type="dxa"/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Регистрация участников, осмотр экспозиции. </w:t>
            </w:r>
          </w:p>
        </w:tc>
        <w:tc>
          <w:tcPr>
            <w:tcW w:w="3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09:00 – 09:30</w:t>
            </w:r>
          </w:p>
        </w:tc>
      </w:tr>
      <w:tr w:rsidR="003D55BD" w:rsidTr="00CF2BA9">
        <w:trPr>
          <w:gridAfter w:val="1"/>
          <w:wAfter w:w="48" w:type="dxa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ind w:right="-2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Приветственное слово директора ФБУ Самарский ЦСМ и представителя МИНПРОМТОРГА РФ</w:t>
            </w:r>
          </w:p>
        </w:tc>
        <w:tc>
          <w:tcPr>
            <w:tcW w:w="3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09:30 – 10:00</w:t>
            </w:r>
          </w:p>
        </w:tc>
      </w:tr>
      <w:tr w:rsidR="003D55BD" w:rsidTr="003D55BD">
        <w:trPr>
          <w:jc w:val="center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6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Доклады</w:t>
            </w: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Минпромторг РФ</w:t>
            </w:r>
          </w:p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"О ходе реализации  Стратегии   обеспечения единства измерений в РФ"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514D6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Гаврилова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Е.А.</w:t>
            </w:r>
            <w:proofErr w:type="gramEnd"/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ФГУП «ВНИИМС»</w:t>
            </w:r>
          </w:p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Тема уточняется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BA9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Яншин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В.Н.</w:t>
            </w:r>
            <w:proofErr w:type="gramEnd"/>
          </w:p>
          <w:p w:rsidR="003D55BD" w:rsidRPr="00CF2BA9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Андрощук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 Ю.М. </w:t>
            </w: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ФБУ Самарский ЦСМ (тема уточняется)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Крайнов О К. </w:t>
            </w: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Кофе-пауза, осмотр экспозиции.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CF2BA9">
        <w:trPr>
          <w:trHeight w:val="1"/>
          <w:jc w:val="center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6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Работа в секциях Механика, Энергетика, Метрология</w:t>
            </w:r>
          </w:p>
        </w:tc>
      </w:tr>
      <w:tr w:rsidR="003D55BD" w:rsidRPr="003D55BD" w:rsidTr="00CF2BA9">
        <w:trPr>
          <w:trHeight w:val="1"/>
          <w:jc w:val="center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  <w:r w:rsidRPr="003D55BD">
              <w:rPr>
                <w:rFonts w:ascii="Calibri" w:eastAsia="Calibri" w:hAnsi="Calibri" w:cs="Calibri"/>
                <w:b/>
                <w:sz w:val="24"/>
              </w:rPr>
              <w:t>СЕКЦИЯ: Метрология,  КИП и АСУТП;</w:t>
            </w:r>
          </w:p>
          <w:p w:rsidR="003D55BD" w:rsidRP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3D55BD">
              <w:rPr>
                <w:rFonts w:ascii="Calibri" w:eastAsia="Calibri" w:hAnsi="Calibri" w:cs="Calibri"/>
                <w:b/>
                <w:sz w:val="24"/>
              </w:rPr>
              <w:t xml:space="preserve">ЗАЛ </w:t>
            </w:r>
            <w:r w:rsidR="003514D6"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tabs>
                <w:tab w:val="left" w:pos="1778"/>
              </w:tabs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ФГУП ВНИИМ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им.Д.И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. Менделеева</w:t>
            </w:r>
          </w:p>
          <w:p w:rsidR="003D55BD" w:rsidRDefault="003D55BD" w:rsidP="003D55BD">
            <w:pPr>
              <w:spacing w:after="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219 ФЗ и главные подзаконные акты.</w:t>
            </w:r>
          </w:p>
          <w:p w:rsidR="003D55BD" w:rsidRDefault="003D55BD" w:rsidP="003D55BD">
            <w:pPr>
              <w:spacing w:after="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а) Технологические требования.</w:t>
            </w:r>
          </w:p>
          <w:p w:rsidR="00CF2BA9" w:rsidRDefault="003D55BD" w:rsidP="003D55BD">
            <w:pPr>
              <w:spacing w:after="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б) Правила создания АИС</w:t>
            </w:r>
          </w:p>
          <w:p w:rsidR="003D55BD" w:rsidRDefault="003D55BD" w:rsidP="003D55BD">
            <w:pPr>
              <w:spacing w:after="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Замечания и ответы разработчиков по подзаконным актам.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tabs>
                <w:tab w:val="left" w:pos="1778"/>
              </w:tabs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Последовательность действий при получении Комплексного Экологического Разрешения (КЭР) и согласования Программы Производственного Экологического Контроля (ПЭК).</w:t>
            </w:r>
          </w:p>
          <w:p w:rsidR="003D55BD" w:rsidRDefault="003D55BD" w:rsidP="003D55BD">
            <w:pPr>
              <w:spacing w:after="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Принципы построения Автоматических Измерительных Систем (АИС) выбросов вредных веществ объектов I категории.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D55BD" w:rsidTr="00CF2BA9">
        <w:trPr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Сравнение европейского и российского опыта внедрения АИС в части             организации мест выполнения измерений и подбора оборудования.</w:t>
            </w:r>
          </w:p>
          <w:p w:rsidR="003D55BD" w:rsidRDefault="003D55BD" w:rsidP="003D55BD">
            <w:pPr>
              <w:spacing w:after="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Сравнительный методов анализа, применяемых при создании АИС («горячий», «холодный»,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беспробоотборный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 Основные ошибки и риски при внедрении.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Автоматизированные системы для мониторинга газовых выбросов из организованных (фиксированных) источников промышленных предприятий.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Кофе пауза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Основные направления совершенствования законодательных норм в области обеспечения единства измерений на современном этапе. Изменения в рамках реализации цифровой экономики.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13:40-14:00</w:t>
            </w: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Андрощук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Ю.М</w:t>
            </w: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"Современные решения для перехода к цифровой трансформации"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D55BD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Цифровизация коммерческого учета товарных потоков нефтепродуктов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514D6" w:rsidTr="00CF2BA9">
        <w:trPr>
          <w:trHeight w:val="1"/>
          <w:jc w:val="center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D6" w:rsidRDefault="003514D6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Новые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технологиии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средства автоматизации.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D6" w:rsidRDefault="003514D6" w:rsidP="003D55BD">
            <w:pPr>
              <w:spacing w:after="6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D6" w:rsidRDefault="003514D6" w:rsidP="003D55B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</w:tc>
      </w:tr>
      <w:tr w:rsidR="003D55BD" w:rsidTr="003D55BD">
        <w:trPr>
          <w:trHeight w:val="1"/>
          <w:jc w:val="center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СЕКЦИЯ: Электротехническое оборудование</w:t>
            </w:r>
          </w:p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ЗАЛ</w:t>
            </w:r>
            <w:r w:rsidR="003514D6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2</w:t>
            </w: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Обзор нормативной базы в области нормирования параметров качества электрической энергии, измерительных трансформаторов, интеллектуальных сетей и систем для автоматизации объектов электроэнергетики, и возможные перспективы развития стандартизации Российской Федерации в данном направлении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Войнов Валерий Николаевич  ФГУП ВНИИМС</w:t>
            </w: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Pr="00CF2BA9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Подход к построению цифровой подстанции.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Кофе-пауза, осмотр экспозиции.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Новинки электротехнического оборудования  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Производство барьеров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искрозащиты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Исследование частотных характеристик некоторых типов масштабных преобразователей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Круглый стол. Свободный микрофон.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Завершение мероприятия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16:00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D55BD">
        <w:trPr>
          <w:trHeight w:val="1"/>
          <w:jc w:val="center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СЕКЦИЯ: Механика</w:t>
            </w:r>
          </w:p>
          <w:p w:rsidR="00CF2BA9" w:rsidRDefault="003514D6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З</w:t>
            </w:r>
            <w:r w:rsidR="00CF2BA9">
              <w:rPr>
                <w:rFonts w:ascii="Calibri" w:eastAsia="Calibri" w:hAnsi="Calibri" w:cs="Calibri"/>
                <w:b/>
                <w:color w:val="000000"/>
                <w:sz w:val="24"/>
              </w:rPr>
              <w:t>ал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3</w:t>
            </w: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Новое оборудование для  контроля вибрации.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Электронная сигнатура клапана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Возможности персональной 3D печати и варианты её применения на производстве.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Кофе-пауза, смотр экспозиции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ab/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Платформа предиктивной аналитики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Safe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Plant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для эффективного управления активами современного цифрового предприятия в сфере ТОИР. </w:t>
            </w:r>
          </w:p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ООО НТО "Диагностические технологии"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Предохранительная и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запорно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регулирующая аппаратура арматура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Портативные приборы и стационарные системы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виброконтроля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и диагностики.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Вибродиагностика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электродвигателей.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P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Реверс-инжиниринг деталей и узлов. Система учета и хранения моделей и конструкторской документации.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 xml:space="preserve">Круглый стол. Свободный микрофон.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</w:tr>
      <w:tr w:rsidR="003D55BD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Завершение мероприятия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16.00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55BD" w:rsidRDefault="003D55BD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514D6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D6" w:rsidRDefault="003514D6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3514D6">
              <w:rPr>
                <w:rFonts w:ascii="Calibri" w:eastAsia="Calibri" w:hAnsi="Calibri" w:cs="Calibri"/>
                <w:b/>
                <w:color w:val="000000"/>
                <w:sz w:val="24"/>
              </w:rPr>
              <w:t>Борт теплохода.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D6" w:rsidRDefault="003514D6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D6" w:rsidRDefault="003514D6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514D6" w:rsidTr="003514D6">
        <w:trPr>
          <w:trHeight w:val="1"/>
          <w:jc w:val="center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D6" w:rsidRDefault="003514D6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3514D6">
              <w:rPr>
                <w:rFonts w:ascii="Calibri" w:eastAsia="Calibri" w:hAnsi="Calibri" w:cs="Calibri"/>
                <w:b/>
                <w:color w:val="000000"/>
                <w:sz w:val="24"/>
              </w:rPr>
              <w:t>Круглый стол, обсуждение докладов, ответы на вопросы</w:t>
            </w:r>
          </w:p>
          <w:p w:rsidR="003514D6" w:rsidRDefault="003514D6" w:rsidP="003D55BD">
            <w:pPr>
              <w:spacing w:after="6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 w:rsidRPr="003514D6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Завершающий фуршет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D6" w:rsidRDefault="003514D6" w:rsidP="003D55BD">
            <w:pPr>
              <w:spacing w:after="60" w:line="240" w:lineRule="auto"/>
              <w:rPr>
                <w:rFonts w:ascii="Calibri" w:eastAsia="Calibri" w:hAnsi="Calibri" w:cs="Calibri"/>
                <w:sz w:val="24"/>
              </w:rPr>
            </w:pPr>
            <w:r w:rsidRPr="003514D6">
              <w:rPr>
                <w:rFonts w:ascii="Calibri" w:eastAsia="Calibri" w:hAnsi="Calibri" w:cs="Calibri"/>
                <w:sz w:val="24"/>
              </w:rPr>
              <w:t>16.00-19.00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4D6" w:rsidRDefault="003514D6" w:rsidP="003D55BD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B228DD" w:rsidRDefault="00B228DD">
      <w:pPr>
        <w:tabs>
          <w:tab w:val="left" w:pos="9570"/>
        </w:tabs>
        <w:spacing w:after="0" w:line="480" w:lineRule="auto"/>
        <w:ind w:right="1540"/>
        <w:jc w:val="center"/>
        <w:rPr>
          <w:rFonts w:ascii="Calibri" w:eastAsia="Calibri" w:hAnsi="Calibri" w:cs="Calibri"/>
          <w:sz w:val="24"/>
        </w:rPr>
      </w:pPr>
    </w:p>
    <w:p w:rsidR="003514D6" w:rsidRDefault="003514D6">
      <w:pPr>
        <w:tabs>
          <w:tab w:val="left" w:pos="9570"/>
        </w:tabs>
        <w:spacing w:after="0" w:line="480" w:lineRule="auto"/>
        <w:ind w:right="154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, </w:t>
      </w:r>
    </w:p>
    <w:p w:rsidR="00B228DD" w:rsidRDefault="00B228DD">
      <w:pPr>
        <w:tabs>
          <w:tab w:val="left" w:pos="9570"/>
        </w:tabs>
        <w:spacing w:after="0" w:line="240" w:lineRule="auto"/>
        <w:ind w:right="1540"/>
        <w:jc w:val="center"/>
        <w:rPr>
          <w:rFonts w:ascii="Calibri" w:eastAsia="Calibri" w:hAnsi="Calibri" w:cs="Calibri"/>
          <w:sz w:val="24"/>
        </w:rPr>
      </w:pPr>
    </w:p>
    <w:p w:rsidR="00B228DD" w:rsidRDefault="00B228DD">
      <w:pPr>
        <w:tabs>
          <w:tab w:val="left" w:pos="9570"/>
        </w:tabs>
        <w:spacing w:after="0" w:line="240" w:lineRule="auto"/>
        <w:ind w:right="1540"/>
        <w:jc w:val="center"/>
        <w:rPr>
          <w:rFonts w:ascii="Calibri" w:eastAsia="Calibri" w:hAnsi="Calibri" w:cs="Calibri"/>
          <w:sz w:val="24"/>
        </w:rPr>
      </w:pPr>
    </w:p>
    <w:p w:rsidR="00B228DD" w:rsidRDefault="00B228DD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B228DD" w:rsidSect="00CF2BA9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DD"/>
    <w:rsid w:val="00154C2B"/>
    <w:rsid w:val="003514D6"/>
    <w:rsid w:val="003C7FEA"/>
    <w:rsid w:val="003D55BD"/>
    <w:rsid w:val="00634A13"/>
    <w:rsid w:val="00B228DD"/>
    <w:rsid w:val="00C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5ED8B-56CD-460D-984B-AA7AB560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 Мелехина</dc:creator>
  <cp:lastModifiedBy>Инна Машкова</cp:lastModifiedBy>
  <cp:revision>2</cp:revision>
  <dcterms:created xsi:type="dcterms:W3CDTF">2019-06-20T08:02:00Z</dcterms:created>
  <dcterms:modified xsi:type="dcterms:W3CDTF">2019-06-20T08:02:00Z</dcterms:modified>
</cp:coreProperties>
</file>